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02.04.2020</w:t>
      </w:r>
    </w:p>
    <w:p>
      <w:pPr>
        <w:pStyle w:val="BodyText"/>
        <w:spacing w:before="5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33" w:firstLine="2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0" w:right="58"/>
              <w:jc w:val="right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2" w:right="90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6" w:right="93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6" w:right="117" w:firstLine="148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7" w:right="83" w:firstLine="182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</w:p>
          <w:p>
            <w:pPr>
              <w:pStyle w:val="TableParagraph"/>
              <w:spacing w:line="186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батьківських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65/1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 w:before="119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доцільності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позбавлення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батьківських прав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65/2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   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дитини   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державного</w:t>
            </w:r>
          </w:p>
          <w:p>
            <w:pPr>
              <w:pStyle w:val="TableParagraph"/>
              <w:spacing w:line="186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закладу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65/3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65/4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65/5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65/6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дитиною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65/7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«Запорізький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обласний</w:t>
            </w:r>
            <w:r>
              <w:rPr>
                <w:spacing w:val="37"/>
                <w:sz w:val="17"/>
              </w:rPr>
              <w:t> </w:t>
            </w:r>
            <w:r>
              <w:rPr>
                <w:sz w:val="17"/>
              </w:rPr>
              <w:t>спеціалізований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65/8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jc w:val="both"/>
              <w:rPr>
                <w:sz w:val="17"/>
              </w:rPr>
            </w:pPr>
            <w:r>
              <w:rPr>
                <w:sz w:val="17"/>
              </w:rPr>
              <w:t>Про       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влаштування       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(…)       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до       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ДНЗ</w:t>
            </w:r>
          </w:p>
          <w:p>
            <w:pPr>
              <w:pStyle w:val="TableParagraph"/>
              <w:spacing w:line="220" w:lineRule="atLeast" w:before="1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«Мелітопольський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багатопрофільний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центр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професійно-технічної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освіти»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державне утримання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54"/>
              <w:jc w:val="right"/>
              <w:rPr>
                <w:sz w:val="17"/>
              </w:rPr>
            </w:pPr>
            <w:r>
              <w:rPr>
                <w:sz w:val="17"/>
              </w:rPr>
              <w:t>65/9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здійснення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правочину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65/10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дозвіл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вчинення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правочинів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способу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участі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58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малолітнього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ним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69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67"/>
                <w:sz w:val="17"/>
              </w:rPr>
              <w:t> </w:t>
            </w:r>
            <w:r>
              <w:rPr>
                <w:sz w:val="17"/>
              </w:rPr>
              <w:t>усунення</w:t>
            </w:r>
          </w:p>
          <w:p>
            <w:pPr>
              <w:pStyle w:val="TableParagraph"/>
              <w:spacing w:line="220" w:lineRule="atLeast" w:before="0"/>
              <w:ind w:right="11"/>
              <w:jc w:val="left"/>
              <w:rPr>
                <w:sz w:val="17"/>
              </w:rPr>
            </w:pPr>
            <w:r>
              <w:rPr>
                <w:sz w:val="17"/>
              </w:rPr>
              <w:t>перешкод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малолітньою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39"/>
                <w:sz w:val="17"/>
              </w:rPr>
              <w:t> </w:t>
            </w:r>
            <w:r>
              <w:rPr>
                <w:sz w:val="17"/>
              </w:rPr>
              <w:t>її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1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усунення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перешкод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спілкуванні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малолітньою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та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її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вихованні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32"/>
                <w:sz w:val="17"/>
              </w:rPr>
              <w:t> </w:t>
            </w:r>
            <w:r>
              <w:rPr>
                <w:sz w:val="17"/>
              </w:rPr>
              <w:t>висновку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щодо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визначення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місця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дитини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(…)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висновку щодо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спору про визнання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малолітніх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дітей такими,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що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втратили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право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користування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житловим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приміщенням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65/19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статусу дитині</w:t>
            </w:r>
          </w:p>
        </w:tc>
        <w:tc>
          <w:tcPr>
            <w:tcW w:w="663" w:type="dxa"/>
          </w:tcPr>
          <w:p>
            <w:pPr>
              <w:pStyle w:val="TableParagraph"/>
              <w:ind w:left="0" w:right="111"/>
              <w:jc w:val="right"/>
              <w:rPr>
                <w:sz w:val="17"/>
              </w:rPr>
            </w:pPr>
            <w:r>
              <w:rPr>
                <w:sz w:val="17"/>
              </w:rPr>
              <w:t>65/20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type w:val="continuous"/>
          <w:pgSz w:w="12240" w:h="15840"/>
          <w:pgMar w:top="1020" w:bottom="1287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460"/>
              <w:jc w:val="left"/>
              <w:rPr>
                <w:sz w:val="17"/>
              </w:rPr>
            </w:pPr>
            <w:r>
              <w:rPr>
                <w:sz w:val="17"/>
              </w:rPr>
              <w:t>Про підготовку висновку про доцільність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усиновлення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дітей та його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відповідність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інтересам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дітей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65/21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66/1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6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66/2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66/3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затвердження  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подання  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до  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суду  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щодо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доцільності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опікуна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66/4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поховання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67/1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відшкодування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витрат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67/2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кошторисного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розрахунку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і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вартості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безоплатного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капітального</w:t>
            </w:r>
            <w:r>
              <w:rPr>
                <w:spacing w:val="36"/>
                <w:sz w:val="17"/>
              </w:rPr>
              <w:t> </w:t>
            </w:r>
            <w:r>
              <w:rPr>
                <w:sz w:val="17"/>
              </w:rPr>
              <w:t>ремонту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будинків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(квартир)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67/3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8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комітету</w:t>
              <w:tab/>
              <w:t>Мелітопольської</w:t>
              <w:tab/>
              <w:t>міської</w:t>
              <w:tab/>
              <w:t>ради</w:t>
            </w:r>
          </w:p>
          <w:p>
            <w:pPr>
              <w:pStyle w:val="TableParagraph"/>
              <w:spacing w:line="192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14.11.2019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231/2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67/4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67/5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67/6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допомогу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67/7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ind w:left="139" w:right="128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65" w:right="56"/>
              <w:rPr>
                <w:sz w:val="17"/>
              </w:rPr>
            </w:pPr>
            <w:r>
              <w:rPr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коригування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тарифів на теплову енергію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ТОВ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«ТЕПЛО-МЕЛІТОПОЛЬ»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рішень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області від 26.09.2019 № 201/2, 23.01.2020 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10/1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виконавчого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від 05.03.2020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54</w:t>
            </w:r>
          </w:p>
        </w:tc>
        <w:tc>
          <w:tcPr>
            <w:tcW w:w="663" w:type="dxa"/>
          </w:tcPr>
          <w:p>
            <w:pPr>
              <w:pStyle w:val="TableParagraph"/>
              <w:ind w:left="123" w:right="96"/>
              <w:rPr>
                <w:sz w:val="17"/>
              </w:rPr>
            </w:pPr>
            <w:r>
              <w:rPr>
                <w:sz w:val="17"/>
              </w:rPr>
              <w:t>68</w:t>
            </w:r>
          </w:p>
        </w:tc>
        <w:tc>
          <w:tcPr>
            <w:tcW w:w="1023" w:type="dxa"/>
          </w:tcPr>
          <w:p>
            <w:pPr>
              <w:pStyle w:val="TableParagraph"/>
              <w:ind w:left="102" w:right="90"/>
              <w:rPr>
                <w:sz w:val="17"/>
              </w:rPr>
            </w:pPr>
            <w:r>
              <w:rPr>
                <w:sz w:val="17"/>
              </w:rPr>
              <w:t>02/04/2020</w:t>
            </w:r>
          </w:p>
        </w:tc>
        <w:tc>
          <w:tcPr>
            <w:tcW w:w="1080" w:type="dxa"/>
          </w:tcPr>
          <w:p>
            <w:pPr>
              <w:pStyle w:val="TableParagraph"/>
              <w:ind w:left="134" w:right="125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ind w:left="202" w:right="193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line="271" w:lineRule="auto"/>
              <w:ind w:left="309" w:right="132" w:hanging="154"/>
              <w:jc w:val="left"/>
              <w:rPr>
                <w:sz w:val="17"/>
              </w:rPr>
            </w:pPr>
            <w:r>
              <w:rPr>
                <w:sz w:val="17"/>
              </w:rPr>
              <w:t>загальний</w:t>
            </w:r>
            <w:r>
              <w:rPr>
                <w:spacing w:val="-40"/>
                <w:sz w:val="17"/>
              </w:rPr>
              <w:t> </w:t>
            </w:r>
            <w:r>
              <w:rPr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65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w w:val="105"/>
                <w:sz w:val="18"/>
              </w:rPr>
              <w:t>(…)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інформація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не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spacing w:val="-1"/>
                <w:w w:val="105"/>
                <w:sz w:val="18"/>
              </w:rPr>
              <w:t>оприлюднюється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в</w:t>
            </w:r>
            <w:r>
              <w:rPr>
                <w:b/>
                <w:spacing w:val="-10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інтересах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дітей</w:t>
            </w:r>
            <w:r>
              <w:rPr>
                <w:b/>
                <w:spacing w:val="-12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та</w:t>
            </w:r>
            <w:r>
              <w:rPr>
                <w:b/>
                <w:spacing w:val="-11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недієздатних</w:t>
            </w:r>
            <w:r>
              <w:rPr>
                <w:b/>
                <w:spacing w:val="-8"/>
                <w:w w:val="105"/>
                <w:sz w:val="18"/>
              </w:rPr>
              <w:t> </w:t>
            </w:r>
            <w:r>
              <w:rPr>
                <w:b/>
                <w:w w:val="105"/>
                <w:sz w:val="18"/>
              </w:rPr>
              <w:t>осіб</w:t>
            </w:r>
          </w:p>
        </w:tc>
      </w:tr>
    </w:tbl>
    <w:sectPr>
      <w:type w:val="continuous"/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2021-09-15T02:17:28Z</dcterms:created>
  <dcterms:modified xsi:type="dcterms:W3CDTF">2021-09-15T02:17:28Z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